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16F8" w:rsidRPr="00BB5FCC" w:rsidRDefault="00906BEB" w:rsidP="00906BEB">
      <w:pPr>
        <w:autoSpaceDE w:val="0"/>
        <w:autoSpaceDN w:val="0"/>
        <w:adjustRightInd w:val="0"/>
        <w:spacing w:line="420" w:lineRule="atLeast"/>
        <w:ind w:firstLineChars="300" w:firstLine="960"/>
        <w:jc w:val="left"/>
        <w:rPr>
          <w:rFonts w:asciiTheme="minorEastAsia" w:hAnsiTheme="minorEastAsia" w:cs="ＭＳ 明朝"/>
          <w:color w:val="000000"/>
          <w:kern w:val="0"/>
          <w:szCs w:val="21"/>
        </w:rPr>
      </w:pPr>
      <w:r w:rsidRPr="00906BEB">
        <w:rPr>
          <w:rFonts w:asciiTheme="minorEastAsia" w:hAnsiTheme="minorEastAsia" w:cs="ＭＳ 明朝" w:hint="eastAsia"/>
          <w:color w:val="000000"/>
          <w:kern w:val="0"/>
          <w:sz w:val="32"/>
          <w:szCs w:val="21"/>
        </w:rPr>
        <w:t>【</w:t>
      </w:r>
      <w:r w:rsidR="00C616F8" w:rsidRPr="00906BEB">
        <w:rPr>
          <w:rFonts w:asciiTheme="minorEastAsia" w:hAnsiTheme="minorEastAsia" w:cs="ＭＳ 明朝" w:hint="eastAsia"/>
          <w:color w:val="000000"/>
          <w:kern w:val="0"/>
          <w:sz w:val="32"/>
          <w:szCs w:val="21"/>
        </w:rPr>
        <w:t>別紙</w:t>
      </w:r>
      <w:r w:rsidRPr="00906BEB">
        <w:rPr>
          <w:rFonts w:asciiTheme="minorEastAsia" w:hAnsiTheme="minorEastAsia" w:cs="ＭＳ 明朝" w:hint="eastAsia"/>
          <w:color w:val="000000"/>
          <w:kern w:val="0"/>
          <w:sz w:val="32"/>
          <w:szCs w:val="21"/>
        </w:rPr>
        <w:t>】選定基準</w:t>
      </w:r>
    </w:p>
    <w:p w:rsidR="00C616F8" w:rsidRPr="00BB5FCC" w:rsidRDefault="00C616F8">
      <w:pPr>
        <w:autoSpaceDE w:val="0"/>
        <w:autoSpaceDN w:val="0"/>
        <w:adjustRightInd w:val="0"/>
        <w:spacing w:line="420" w:lineRule="atLeast"/>
        <w:ind w:left="210" w:hanging="210"/>
        <w:jc w:val="left"/>
        <w:rPr>
          <w:rFonts w:asciiTheme="minorEastAsia" w:hAnsiTheme="minorEastAsia" w:cs="ＭＳ 明朝"/>
          <w:color w:val="000000"/>
          <w:kern w:val="0"/>
          <w:szCs w:val="21"/>
        </w:rPr>
      </w:pPr>
    </w:p>
    <w:tbl>
      <w:tblPr>
        <w:tblW w:w="13467" w:type="dxa"/>
        <w:tblInd w:w="1129" w:type="dxa"/>
        <w:tblLayout w:type="fixed"/>
        <w:tblCellMar>
          <w:left w:w="0" w:type="dxa"/>
          <w:right w:w="0" w:type="dxa"/>
        </w:tblCellMar>
        <w:tblLook w:val="0000" w:firstRow="0" w:lastRow="0" w:firstColumn="0" w:lastColumn="0" w:noHBand="0" w:noVBand="0"/>
      </w:tblPr>
      <w:tblGrid>
        <w:gridCol w:w="567"/>
        <w:gridCol w:w="2461"/>
        <w:gridCol w:w="850"/>
        <w:gridCol w:w="2785"/>
        <w:gridCol w:w="6804"/>
      </w:tblGrid>
      <w:tr w:rsidR="00906BEB" w:rsidRPr="000950B4" w:rsidTr="000950B4">
        <w:tc>
          <w:tcPr>
            <w:tcW w:w="3028" w:type="dxa"/>
            <w:gridSpan w:val="2"/>
            <w:tcBorders>
              <w:top w:val="single" w:sz="4" w:space="0" w:color="000000"/>
              <w:left w:val="single" w:sz="4" w:space="0" w:color="000000"/>
              <w:bottom w:val="single" w:sz="4" w:space="0" w:color="000000"/>
              <w:right w:val="single" w:sz="4" w:space="0" w:color="000000"/>
            </w:tcBorders>
          </w:tcPr>
          <w:p w:rsidR="00906BEB" w:rsidRPr="000950B4" w:rsidRDefault="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大項目</w:t>
            </w:r>
          </w:p>
        </w:tc>
        <w:tc>
          <w:tcPr>
            <w:tcW w:w="3635" w:type="dxa"/>
            <w:gridSpan w:val="2"/>
            <w:tcBorders>
              <w:top w:val="single" w:sz="4" w:space="0" w:color="000000"/>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審査項目（中項目）</w:t>
            </w:r>
          </w:p>
        </w:tc>
        <w:tc>
          <w:tcPr>
            <w:tcW w:w="6804" w:type="dxa"/>
            <w:tcBorders>
              <w:top w:val="single" w:sz="4" w:space="0" w:color="000000"/>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審査の視点（小項目）</w:t>
            </w:r>
          </w:p>
        </w:tc>
      </w:tr>
      <w:tr w:rsidR="00906BEB" w:rsidRPr="000950B4" w:rsidTr="000950B4">
        <w:tc>
          <w:tcPr>
            <w:tcW w:w="567" w:type="dxa"/>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(1)</w:t>
            </w:r>
          </w:p>
        </w:tc>
        <w:tc>
          <w:tcPr>
            <w:tcW w:w="2461"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設置目的に合致した管理運営が行われること</w:t>
            </w:r>
          </w:p>
        </w:tc>
        <w:tc>
          <w:tcPr>
            <w:tcW w:w="850" w:type="dxa"/>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(1)</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設置目的に合致した管理運営に係る基本方針の策定</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基本方針が施設の設置目的に合致しているか</w:t>
            </w:r>
          </w:p>
        </w:tc>
      </w:tr>
      <w:tr w:rsidR="00906BEB" w:rsidRPr="000950B4" w:rsidTr="000950B4">
        <w:tc>
          <w:tcPr>
            <w:tcW w:w="567" w:type="dxa"/>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(2)</w:t>
            </w:r>
          </w:p>
        </w:tc>
        <w:tc>
          <w:tcPr>
            <w:tcW w:w="2461"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町民の平等な使用が確保されること</w:t>
            </w:r>
          </w:p>
        </w:tc>
        <w:tc>
          <w:tcPr>
            <w:tcW w:w="850" w:type="dxa"/>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(2)</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町民の平等な使用の確保</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一部の町民に対して、不利に利用を制限したり優遇したりすることはないか</w:t>
            </w:r>
          </w:p>
        </w:tc>
      </w:tr>
      <w:tr w:rsidR="00906BEB" w:rsidRPr="000950B4" w:rsidTr="000950B4">
        <w:tc>
          <w:tcPr>
            <w:tcW w:w="567" w:type="dxa"/>
            <w:vMerge w:val="restart"/>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(3)</w:t>
            </w:r>
          </w:p>
        </w:tc>
        <w:tc>
          <w:tcPr>
            <w:tcW w:w="2461" w:type="dxa"/>
            <w:vMerge w:val="restart"/>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施設の効用が最大限に発揮されること</w:t>
            </w:r>
          </w:p>
        </w:tc>
        <w:tc>
          <w:tcPr>
            <w:tcW w:w="850" w:type="dxa"/>
            <w:vMerge w:val="restart"/>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(3)</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vMerge w:val="restart"/>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施設効用の最大化</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事業計画の内容が、具体的、現実的であり、かつ創意工夫や積極性が見られるか</w:t>
            </w:r>
          </w:p>
        </w:tc>
      </w:tr>
      <w:tr w:rsidR="00906BEB" w:rsidRPr="000950B4" w:rsidTr="000950B4">
        <w:tc>
          <w:tcPr>
            <w:tcW w:w="567" w:type="dxa"/>
            <w:vMerge/>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施設の利用を促進させる方策（宣伝・広報等）がとられているか</w:t>
            </w:r>
          </w:p>
        </w:tc>
      </w:tr>
      <w:tr w:rsidR="00906BEB" w:rsidRPr="000950B4" w:rsidTr="000950B4">
        <w:tc>
          <w:tcPr>
            <w:tcW w:w="567" w:type="dxa"/>
            <w:vMerge w:val="restart"/>
            <w:tcBorders>
              <w:top w:val="nil"/>
              <w:left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(4)</w:t>
            </w:r>
          </w:p>
        </w:tc>
        <w:tc>
          <w:tcPr>
            <w:tcW w:w="2461" w:type="dxa"/>
            <w:vMerge w:val="restart"/>
            <w:tcBorders>
              <w:top w:val="nil"/>
              <w:left w:val="nil"/>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サー</w:t>
            </w:r>
            <w:bookmarkStart w:id="0" w:name="_GoBack"/>
            <w:bookmarkEnd w:id="0"/>
            <w:r w:rsidRPr="000950B4">
              <w:rPr>
                <w:rFonts w:asciiTheme="minorEastAsia" w:hAnsiTheme="minorEastAsia" w:cs="ＭＳ 明朝" w:hint="eastAsia"/>
                <w:color w:val="000000"/>
                <w:kern w:val="0"/>
                <w:sz w:val="24"/>
                <w:szCs w:val="21"/>
              </w:rPr>
              <w:t>ビスの向上が図られること</w:t>
            </w:r>
          </w:p>
        </w:tc>
        <w:tc>
          <w:tcPr>
            <w:tcW w:w="850" w:type="dxa"/>
            <w:vMerge w:val="restart"/>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(4)</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vMerge w:val="restart"/>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利用者に対するサービスの向上</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自主事業の内容が、施設の設置目的に合致しており、利用者にとって魅力的なものとなっているか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利用者への対応等の職員研修は計画しているか。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利用者の要望・意見・苦情を把握し、改善に結びつける方策がとられているか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管理運営全般について、定期的に評価し、改善に結びつける方策がとられているか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val="restart"/>
            <w:tcBorders>
              <w:top w:val="nil"/>
              <w:left w:val="nil"/>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(4)</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2</w:t>
            </w:r>
          </w:p>
        </w:tc>
        <w:tc>
          <w:tcPr>
            <w:tcW w:w="2785" w:type="dxa"/>
            <w:vMerge w:val="restart"/>
            <w:tcBorders>
              <w:top w:val="nil"/>
              <w:left w:val="nil"/>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その他施設運営</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施設の運営に利用者が関与することについて方策がとられているか（町民との協働の視点があるか）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left w:val="nil"/>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季節や天候に柔軟に対応できるか（除雪等）</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left w:val="nil"/>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自主事業開催時に日常管理運営業務に支障が出ない体制となっているか</w:t>
            </w:r>
          </w:p>
        </w:tc>
      </w:tr>
      <w:tr w:rsidR="00906BEB" w:rsidRPr="000950B4" w:rsidTr="000950B4">
        <w:tc>
          <w:tcPr>
            <w:tcW w:w="567" w:type="dxa"/>
            <w:vMerge/>
            <w:tcBorders>
              <w:left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left w:val="nil"/>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left w:val="nil"/>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緊急時対応や防災対策はとられているか</w:t>
            </w:r>
          </w:p>
        </w:tc>
      </w:tr>
      <w:tr w:rsidR="00906BEB" w:rsidRPr="000950B4" w:rsidTr="000950B4">
        <w:tc>
          <w:tcPr>
            <w:tcW w:w="567" w:type="dxa"/>
            <w:vMerge/>
            <w:tcBorders>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p>
        </w:tc>
        <w:tc>
          <w:tcPr>
            <w:tcW w:w="2461" w:type="dxa"/>
            <w:vMerge/>
            <w:tcBorders>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850" w:type="dxa"/>
            <w:vMerge/>
            <w:tcBorders>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2785" w:type="dxa"/>
            <w:vMerge/>
            <w:tcBorders>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FF0000"/>
                <w:kern w:val="0"/>
                <w:sz w:val="24"/>
                <w:szCs w:val="21"/>
              </w:rPr>
            </w:pPr>
            <w:r w:rsidRPr="008974E5">
              <w:rPr>
                <w:rFonts w:asciiTheme="minorEastAsia" w:hAnsiTheme="minorEastAsia" w:cs="ＭＳ 明朝" w:hint="eastAsia"/>
                <w:kern w:val="0"/>
                <w:sz w:val="24"/>
                <w:szCs w:val="21"/>
              </w:rPr>
              <w:t>大槌町内の人員を積極的に雇用し、町内の雇用創出に努めているか</w:t>
            </w:r>
          </w:p>
        </w:tc>
      </w:tr>
      <w:tr w:rsidR="00906BEB" w:rsidRPr="000950B4" w:rsidTr="000950B4">
        <w:tc>
          <w:tcPr>
            <w:tcW w:w="567" w:type="dxa"/>
            <w:vMerge w:val="restart"/>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(5)</w:t>
            </w:r>
          </w:p>
        </w:tc>
        <w:tc>
          <w:tcPr>
            <w:tcW w:w="2461" w:type="dxa"/>
            <w:vMerge w:val="restart"/>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管理に係る経費の縮減が図られるか</w:t>
            </w:r>
          </w:p>
        </w:tc>
        <w:tc>
          <w:tcPr>
            <w:tcW w:w="850" w:type="dxa"/>
            <w:vMerge w:val="restart"/>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(5)</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vMerge w:val="restart"/>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管理に係る経費の縮減</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町の算定経費に対する縮減程度はどのくらいか、又その影響度合を把握し運営に支障が生じない対策を講じているか</w:t>
            </w:r>
          </w:p>
        </w:tc>
      </w:tr>
      <w:tr w:rsidR="00906BEB" w:rsidRPr="000950B4" w:rsidTr="000950B4">
        <w:tc>
          <w:tcPr>
            <w:tcW w:w="567" w:type="dxa"/>
            <w:vMerge/>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町の経費算定項目と比較して相違等があるか、又その影響度合を把握し運営に支障が生じない対策を講じているか</w:t>
            </w:r>
          </w:p>
        </w:tc>
      </w:tr>
      <w:tr w:rsidR="00906BEB" w:rsidRPr="000950B4" w:rsidTr="000950B4">
        <w:tc>
          <w:tcPr>
            <w:tcW w:w="567" w:type="dxa"/>
            <w:vMerge/>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jc w:val="center"/>
              <w:rPr>
                <w:rFonts w:asciiTheme="minorEastAsia" w:hAnsiTheme="minorEastAsia" w:cs="Arial"/>
                <w:kern w:val="0"/>
                <w:sz w:val="24"/>
                <w:szCs w:val="24"/>
              </w:rPr>
            </w:pPr>
          </w:p>
        </w:tc>
        <w:tc>
          <w:tcPr>
            <w:tcW w:w="2461"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850" w:type="dxa"/>
            <w:vMerge/>
            <w:tcBorders>
              <w:top w:val="nil"/>
              <w:left w:val="nil"/>
              <w:bottom w:val="single" w:sz="4" w:space="0" w:color="000000"/>
              <w:right w:val="single" w:sz="4" w:space="0" w:color="000000"/>
            </w:tcBorders>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2785" w:type="dxa"/>
            <w:vMerge/>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jc w:val="left"/>
              <w:rPr>
                <w:rFonts w:asciiTheme="minorEastAsia" w:hAnsiTheme="minorEastAsia" w:cs="Arial"/>
                <w:kern w:val="0"/>
                <w:sz w:val="24"/>
                <w:szCs w:val="24"/>
              </w:rPr>
            </w:pP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経費の縮減及び効果的な管理運営のための創意工夫が見られるか</w:t>
            </w:r>
          </w:p>
        </w:tc>
      </w:tr>
      <w:tr w:rsidR="00A9684B" w:rsidRPr="000950B4" w:rsidTr="002D2365">
        <w:tc>
          <w:tcPr>
            <w:tcW w:w="567" w:type="dxa"/>
            <w:vMerge w:val="restart"/>
            <w:tcBorders>
              <w:top w:val="nil"/>
              <w:left w:val="single" w:sz="4" w:space="0" w:color="000000"/>
              <w:right w:val="single" w:sz="4" w:space="0" w:color="000000"/>
            </w:tcBorders>
          </w:tcPr>
          <w:p w:rsidR="00A9684B" w:rsidRPr="000950B4" w:rsidRDefault="00A9684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(6)</w:t>
            </w:r>
          </w:p>
        </w:tc>
        <w:tc>
          <w:tcPr>
            <w:tcW w:w="2461" w:type="dxa"/>
            <w:vMerge w:val="restart"/>
            <w:tcBorders>
              <w:top w:val="nil"/>
              <w:left w:val="nil"/>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事業計画書に基づき継続して適正に管理することができる人的能力及び物理的能力を有すること</w:t>
            </w:r>
          </w:p>
          <w:p w:rsidR="00A9684B" w:rsidRPr="000950B4" w:rsidRDefault="00A9684B" w:rsidP="00D05A90">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p w:rsidR="00A9684B" w:rsidRPr="000950B4" w:rsidRDefault="00A9684B" w:rsidP="00447BD3">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p w:rsidR="00A9684B" w:rsidRPr="000950B4" w:rsidRDefault="00A9684B" w:rsidP="0092381A">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tc>
        <w:tc>
          <w:tcPr>
            <w:tcW w:w="850" w:type="dxa"/>
            <w:vMerge w:val="restart"/>
            <w:tcBorders>
              <w:top w:val="nil"/>
              <w:left w:val="nil"/>
              <w:right w:val="single" w:sz="4" w:space="0" w:color="000000"/>
            </w:tcBorders>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(6)</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p w:rsidR="00A9684B" w:rsidRPr="000950B4" w:rsidRDefault="00A9684B" w:rsidP="00B455D8">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tc>
        <w:tc>
          <w:tcPr>
            <w:tcW w:w="2785" w:type="dxa"/>
            <w:vMerge w:val="restart"/>
            <w:tcBorders>
              <w:top w:val="nil"/>
              <w:left w:val="nil"/>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人的能力</w:t>
            </w:r>
          </w:p>
          <w:p w:rsidR="00A9684B" w:rsidRPr="000950B4" w:rsidRDefault="00A9684B" w:rsidP="002D2365">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tc>
        <w:tc>
          <w:tcPr>
            <w:tcW w:w="6804" w:type="dxa"/>
            <w:tcBorders>
              <w:top w:val="nil"/>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仕様書に基づいた職員配置になっているか</w:t>
            </w:r>
          </w:p>
        </w:tc>
      </w:tr>
      <w:tr w:rsidR="00A9684B" w:rsidRPr="000950B4" w:rsidTr="00447BD3">
        <w:tc>
          <w:tcPr>
            <w:tcW w:w="567" w:type="dxa"/>
            <w:vMerge/>
            <w:tcBorders>
              <w:left w:val="single" w:sz="4" w:space="0" w:color="000000"/>
              <w:right w:val="single" w:sz="4" w:space="0" w:color="000000"/>
            </w:tcBorders>
          </w:tcPr>
          <w:p w:rsidR="00A9684B" w:rsidRPr="000950B4" w:rsidRDefault="00A9684B" w:rsidP="00906BEB">
            <w:pPr>
              <w:autoSpaceDE w:val="0"/>
              <w:autoSpaceDN w:val="0"/>
              <w:adjustRightInd w:val="0"/>
              <w:spacing w:line="420" w:lineRule="atLeast"/>
              <w:jc w:val="center"/>
              <w:rPr>
                <w:rFonts w:asciiTheme="minorEastAsia" w:hAnsiTheme="minorEastAsia" w:cs="ＭＳ 明朝"/>
                <w:color w:val="000000"/>
                <w:kern w:val="0"/>
                <w:sz w:val="24"/>
                <w:szCs w:val="21"/>
              </w:rPr>
            </w:pPr>
          </w:p>
        </w:tc>
        <w:tc>
          <w:tcPr>
            <w:tcW w:w="2461" w:type="dxa"/>
            <w:vMerge/>
            <w:tcBorders>
              <w:left w:val="nil"/>
              <w:right w:val="single" w:sz="4" w:space="0" w:color="000000"/>
            </w:tcBorders>
            <w:tcMar>
              <w:left w:w="28" w:type="dxa"/>
              <w:right w:w="28" w:type="dxa"/>
            </w:tcMar>
          </w:tcPr>
          <w:p w:rsidR="00A9684B" w:rsidRPr="000950B4" w:rsidRDefault="00A9684B" w:rsidP="0092381A">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850" w:type="dxa"/>
            <w:vMerge/>
            <w:tcBorders>
              <w:left w:val="nil"/>
              <w:bottom w:val="single" w:sz="4" w:space="0" w:color="000000"/>
              <w:right w:val="single" w:sz="4" w:space="0" w:color="000000"/>
            </w:tcBorders>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2785" w:type="dxa"/>
            <w:vMerge/>
            <w:tcBorders>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6804" w:type="dxa"/>
            <w:tcBorders>
              <w:top w:val="nil"/>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職員の専門的知識・技能を向上させる研修体制は講じられているか</w:t>
            </w:r>
          </w:p>
        </w:tc>
      </w:tr>
      <w:tr w:rsidR="00A9684B" w:rsidRPr="000950B4" w:rsidTr="00400C68">
        <w:tc>
          <w:tcPr>
            <w:tcW w:w="567" w:type="dxa"/>
            <w:vMerge/>
            <w:tcBorders>
              <w:left w:val="single" w:sz="4" w:space="0" w:color="000000"/>
              <w:right w:val="single" w:sz="4" w:space="0" w:color="000000"/>
            </w:tcBorders>
          </w:tcPr>
          <w:p w:rsidR="00A9684B" w:rsidRPr="000950B4" w:rsidRDefault="00A9684B" w:rsidP="00906BEB">
            <w:pPr>
              <w:autoSpaceDE w:val="0"/>
              <w:autoSpaceDN w:val="0"/>
              <w:adjustRightInd w:val="0"/>
              <w:spacing w:line="420" w:lineRule="atLeast"/>
              <w:jc w:val="center"/>
              <w:rPr>
                <w:rFonts w:asciiTheme="minorEastAsia" w:hAnsiTheme="minorEastAsia" w:cs="ＭＳ 明朝"/>
                <w:color w:val="000000"/>
                <w:kern w:val="0"/>
                <w:sz w:val="24"/>
                <w:szCs w:val="21"/>
              </w:rPr>
            </w:pPr>
          </w:p>
        </w:tc>
        <w:tc>
          <w:tcPr>
            <w:tcW w:w="2461" w:type="dxa"/>
            <w:vMerge/>
            <w:tcBorders>
              <w:left w:val="nil"/>
              <w:right w:val="single" w:sz="4" w:space="0" w:color="000000"/>
            </w:tcBorders>
            <w:tcMar>
              <w:left w:w="28" w:type="dxa"/>
              <w:right w:w="28" w:type="dxa"/>
            </w:tcMar>
          </w:tcPr>
          <w:p w:rsidR="00A9684B" w:rsidRPr="000950B4" w:rsidRDefault="00A9684B" w:rsidP="0092381A">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850" w:type="dxa"/>
            <w:vMerge w:val="restart"/>
            <w:tcBorders>
              <w:top w:val="nil"/>
              <w:left w:val="nil"/>
              <w:right w:val="single" w:sz="4" w:space="0" w:color="000000"/>
            </w:tcBorders>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(6)</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2</w:t>
            </w:r>
          </w:p>
          <w:p w:rsidR="00A9684B" w:rsidRPr="000950B4" w:rsidRDefault="00A9684B" w:rsidP="00D74590">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tc>
        <w:tc>
          <w:tcPr>
            <w:tcW w:w="2785" w:type="dxa"/>
            <w:vMerge w:val="restart"/>
            <w:tcBorders>
              <w:top w:val="nil"/>
              <w:left w:val="nil"/>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物的・経費的能力</w:t>
            </w:r>
          </w:p>
          <w:p w:rsidR="00A9684B" w:rsidRPr="000950B4" w:rsidRDefault="00A9684B" w:rsidP="00400C68">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 xml:space="preserve">　</w:t>
            </w:r>
          </w:p>
        </w:tc>
        <w:tc>
          <w:tcPr>
            <w:tcW w:w="6804" w:type="dxa"/>
            <w:tcBorders>
              <w:top w:val="nil"/>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施設の管理運営の実績はどうか（公的施設、他の施設）</w:t>
            </w:r>
          </w:p>
        </w:tc>
      </w:tr>
      <w:tr w:rsidR="00A9684B" w:rsidRPr="000950B4" w:rsidTr="00400C68">
        <w:tc>
          <w:tcPr>
            <w:tcW w:w="567" w:type="dxa"/>
            <w:vMerge/>
            <w:tcBorders>
              <w:left w:val="single" w:sz="4" w:space="0" w:color="000000"/>
              <w:bottom w:val="single" w:sz="4" w:space="0" w:color="000000"/>
              <w:right w:val="single" w:sz="4" w:space="0" w:color="000000"/>
            </w:tcBorders>
          </w:tcPr>
          <w:p w:rsidR="00A9684B" w:rsidRPr="000950B4" w:rsidRDefault="00A9684B" w:rsidP="00906BEB">
            <w:pPr>
              <w:autoSpaceDE w:val="0"/>
              <w:autoSpaceDN w:val="0"/>
              <w:adjustRightInd w:val="0"/>
              <w:spacing w:line="420" w:lineRule="atLeast"/>
              <w:jc w:val="center"/>
              <w:rPr>
                <w:rFonts w:asciiTheme="minorEastAsia" w:hAnsiTheme="minorEastAsia" w:cs="ＭＳ 明朝"/>
                <w:color w:val="000000"/>
                <w:kern w:val="0"/>
                <w:sz w:val="24"/>
                <w:szCs w:val="21"/>
              </w:rPr>
            </w:pPr>
          </w:p>
        </w:tc>
        <w:tc>
          <w:tcPr>
            <w:tcW w:w="2461" w:type="dxa"/>
            <w:vMerge/>
            <w:tcBorders>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850" w:type="dxa"/>
            <w:vMerge/>
            <w:tcBorders>
              <w:left w:val="nil"/>
              <w:bottom w:val="single" w:sz="4" w:space="0" w:color="000000"/>
              <w:right w:val="single" w:sz="4" w:space="0" w:color="000000"/>
            </w:tcBorders>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2785" w:type="dxa"/>
            <w:vMerge/>
            <w:tcBorders>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p>
        </w:tc>
        <w:tc>
          <w:tcPr>
            <w:tcW w:w="6804" w:type="dxa"/>
            <w:tcBorders>
              <w:top w:val="nil"/>
              <w:left w:val="nil"/>
              <w:bottom w:val="single" w:sz="4" w:space="0" w:color="000000"/>
              <w:right w:val="single" w:sz="4" w:space="0" w:color="000000"/>
            </w:tcBorders>
            <w:tcMar>
              <w:left w:w="28" w:type="dxa"/>
              <w:right w:w="28" w:type="dxa"/>
            </w:tcMar>
          </w:tcPr>
          <w:p w:rsidR="00A9684B" w:rsidRPr="000950B4" w:rsidRDefault="00A9684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法人・団体としての施設管理の体制はどうか（施設現場に対する管理部門の支援体制等）</w:t>
            </w:r>
          </w:p>
        </w:tc>
      </w:tr>
      <w:tr w:rsidR="00906BEB" w:rsidRPr="000950B4" w:rsidTr="000950B4">
        <w:trPr>
          <w:trHeight w:val="1552"/>
        </w:trPr>
        <w:tc>
          <w:tcPr>
            <w:tcW w:w="567" w:type="dxa"/>
            <w:tcBorders>
              <w:top w:val="nil"/>
              <w:left w:val="single" w:sz="4" w:space="0" w:color="000000"/>
              <w:bottom w:val="single" w:sz="4" w:space="0" w:color="000000"/>
              <w:right w:val="single" w:sz="4" w:space="0" w:color="000000"/>
            </w:tcBorders>
          </w:tcPr>
          <w:p w:rsidR="00906BEB" w:rsidRPr="000950B4" w:rsidRDefault="00906BEB" w:rsidP="00906BEB">
            <w:pPr>
              <w:autoSpaceDE w:val="0"/>
              <w:autoSpaceDN w:val="0"/>
              <w:adjustRightInd w:val="0"/>
              <w:spacing w:line="420" w:lineRule="atLeast"/>
              <w:jc w:val="center"/>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(7)</w:t>
            </w:r>
          </w:p>
        </w:tc>
        <w:tc>
          <w:tcPr>
            <w:tcW w:w="2461"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個人情報が適正に管理されること</w:t>
            </w:r>
          </w:p>
        </w:tc>
        <w:tc>
          <w:tcPr>
            <w:tcW w:w="850" w:type="dxa"/>
            <w:tcBorders>
              <w:top w:val="nil"/>
              <w:left w:val="nil"/>
              <w:bottom w:val="single" w:sz="4" w:space="0" w:color="000000"/>
              <w:right w:val="single" w:sz="4" w:space="0" w:color="000000"/>
            </w:tcBorders>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color w:val="000000"/>
                <w:kern w:val="0"/>
                <w:sz w:val="24"/>
                <w:szCs w:val="21"/>
              </w:rPr>
              <w:t>(7)</w:t>
            </w:r>
            <w:r w:rsidRPr="000950B4">
              <w:rPr>
                <w:rFonts w:asciiTheme="minorEastAsia" w:hAnsiTheme="minorEastAsia" w:cs="ＭＳ 明朝" w:hint="eastAsia"/>
                <w:color w:val="000000"/>
                <w:kern w:val="0"/>
                <w:sz w:val="24"/>
                <w:szCs w:val="21"/>
              </w:rPr>
              <w:t>―</w:t>
            </w:r>
            <w:r w:rsidRPr="000950B4">
              <w:rPr>
                <w:rFonts w:asciiTheme="minorEastAsia" w:hAnsiTheme="minorEastAsia" w:cs="ＭＳ 明朝"/>
                <w:color w:val="000000"/>
                <w:kern w:val="0"/>
                <w:sz w:val="24"/>
                <w:szCs w:val="21"/>
              </w:rPr>
              <w:t>1</w:t>
            </w:r>
          </w:p>
        </w:tc>
        <w:tc>
          <w:tcPr>
            <w:tcW w:w="2785"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個人情報の管理</w:t>
            </w:r>
          </w:p>
        </w:tc>
        <w:tc>
          <w:tcPr>
            <w:tcW w:w="6804" w:type="dxa"/>
            <w:tcBorders>
              <w:top w:val="nil"/>
              <w:left w:val="nil"/>
              <w:bottom w:val="single" w:sz="4" w:space="0" w:color="000000"/>
              <w:right w:val="single" w:sz="4" w:space="0" w:color="000000"/>
            </w:tcBorders>
            <w:tcMar>
              <w:left w:w="28" w:type="dxa"/>
              <w:right w:w="28" w:type="dxa"/>
            </w:tcMar>
          </w:tcPr>
          <w:p w:rsidR="00906BEB" w:rsidRPr="000950B4" w:rsidRDefault="00906BEB">
            <w:pPr>
              <w:autoSpaceDE w:val="0"/>
              <w:autoSpaceDN w:val="0"/>
              <w:adjustRightInd w:val="0"/>
              <w:spacing w:line="420" w:lineRule="atLeast"/>
              <w:jc w:val="left"/>
              <w:rPr>
                <w:rFonts w:asciiTheme="minorEastAsia" w:hAnsiTheme="minorEastAsia" w:cs="ＭＳ 明朝"/>
                <w:color w:val="000000"/>
                <w:kern w:val="0"/>
                <w:sz w:val="24"/>
                <w:szCs w:val="21"/>
              </w:rPr>
            </w:pPr>
            <w:r w:rsidRPr="000950B4">
              <w:rPr>
                <w:rFonts w:asciiTheme="minorEastAsia" w:hAnsiTheme="minorEastAsia" w:cs="ＭＳ 明朝" w:hint="eastAsia"/>
                <w:color w:val="000000"/>
                <w:kern w:val="0"/>
                <w:sz w:val="24"/>
                <w:szCs w:val="21"/>
              </w:rPr>
              <w:t>個人情報保護の管理体制はどうか（職員への周知、書類の保管、利用の適正）</w:t>
            </w:r>
          </w:p>
        </w:tc>
      </w:tr>
    </w:tbl>
    <w:p w:rsidR="00C616F8" w:rsidRPr="00BB5FCC" w:rsidRDefault="00C616F8">
      <w:pPr>
        <w:autoSpaceDE w:val="0"/>
        <w:autoSpaceDN w:val="0"/>
        <w:adjustRightInd w:val="0"/>
        <w:spacing w:line="420" w:lineRule="atLeast"/>
        <w:jc w:val="left"/>
        <w:rPr>
          <w:rFonts w:asciiTheme="minorEastAsia" w:hAnsiTheme="minorEastAsia" w:cs="ＭＳ 明朝"/>
          <w:color w:val="000000"/>
          <w:kern w:val="0"/>
          <w:szCs w:val="21"/>
        </w:rPr>
      </w:pPr>
      <w:bookmarkStart w:id="1" w:name="last"/>
      <w:bookmarkEnd w:id="1"/>
    </w:p>
    <w:sectPr w:rsidR="00C616F8" w:rsidRPr="00BB5FCC" w:rsidSect="00BB5FCC">
      <w:footerReference w:type="default" r:id="rId6"/>
      <w:pgSz w:w="16839" w:h="23814" w:code="8"/>
      <w:pgMar w:top="851" w:right="567" w:bottom="851" w:left="56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6F8" w:rsidRDefault="00C616F8">
      <w:r>
        <w:separator/>
      </w:r>
    </w:p>
  </w:endnote>
  <w:endnote w:type="continuationSeparator" w:id="0">
    <w:p w:rsidR="00C616F8" w:rsidRDefault="00C61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6F8" w:rsidRDefault="00C616F8">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6F8" w:rsidRDefault="00C616F8">
      <w:r>
        <w:separator/>
      </w:r>
    </w:p>
  </w:footnote>
  <w:footnote w:type="continuationSeparator" w:id="0">
    <w:p w:rsidR="00C616F8" w:rsidRDefault="00C61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8B"/>
    <w:rsid w:val="0007750C"/>
    <w:rsid w:val="00093DA1"/>
    <w:rsid w:val="000950B4"/>
    <w:rsid w:val="001B2E0D"/>
    <w:rsid w:val="008974E5"/>
    <w:rsid w:val="00906BEB"/>
    <w:rsid w:val="00A46606"/>
    <w:rsid w:val="00A9684B"/>
    <w:rsid w:val="00BB5FCC"/>
    <w:rsid w:val="00C616F8"/>
    <w:rsid w:val="00D82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A7404378-A76E-4DAC-8ECE-AC16229B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5FCC"/>
    <w:pPr>
      <w:tabs>
        <w:tab w:val="center" w:pos="4252"/>
        <w:tab w:val="right" w:pos="8504"/>
      </w:tabs>
      <w:snapToGrid w:val="0"/>
    </w:pPr>
  </w:style>
  <w:style w:type="character" w:customStyle="1" w:styleId="a4">
    <w:name w:val="ヘッダー (文字)"/>
    <w:basedOn w:val="a0"/>
    <w:link w:val="a3"/>
    <w:uiPriority w:val="99"/>
    <w:rsid w:val="00BB5FCC"/>
    <w:rPr>
      <w:szCs w:val="22"/>
    </w:rPr>
  </w:style>
  <w:style w:type="paragraph" w:styleId="a5">
    <w:name w:val="footer"/>
    <w:basedOn w:val="a"/>
    <w:link w:val="a6"/>
    <w:uiPriority w:val="99"/>
    <w:unhideWhenUsed/>
    <w:rsid w:val="00BB5FCC"/>
    <w:pPr>
      <w:tabs>
        <w:tab w:val="center" w:pos="4252"/>
        <w:tab w:val="right" w:pos="8504"/>
      </w:tabs>
      <w:snapToGrid w:val="0"/>
    </w:pPr>
  </w:style>
  <w:style w:type="character" w:customStyle="1" w:styleId="a6">
    <w:name w:val="フッター (文字)"/>
    <w:basedOn w:val="a0"/>
    <w:link w:val="a5"/>
    <w:uiPriority w:val="99"/>
    <w:rsid w:val="00BB5FCC"/>
    <w:rPr>
      <w:szCs w:val="22"/>
    </w:rPr>
  </w:style>
  <w:style w:type="character" w:styleId="a7">
    <w:name w:val="annotation reference"/>
    <w:basedOn w:val="a0"/>
    <w:uiPriority w:val="99"/>
    <w:semiHidden/>
    <w:unhideWhenUsed/>
    <w:rsid w:val="000950B4"/>
    <w:rPr>
      <w:sz w:val="18"/>
      <w:szCs w:val="18"/>
    </w:rPr>
  </w:style>
  <w:style w:type="paragraph" w:styleId="a8">
    <w:name w:val="annotation text"/>
    <w:basedOn w:val="a"/>
    <w:link w:val="a9"/>
    <w:uiPriority w:val="99"/>
    <w:semiHidden/>
    <w:unhideWhenUsed/>
    <w:rsid w:val="000950B4"/>
    <w:pPr>
      <w:jc w:val="left"/>
    </w:pPr>
  </w:style>
  <w:style w:type="character" w:customStyle="1" w:styleId="a9">
    <w:name w:val="コメント文字列 (文字)"/>
    <w:basedOn w:val="a0"/>
    <w:link w:val="a8"/>
    <w:uiPriority w:val="99"/>
    <w:semiHidden/>
    <w:rsid w:val="000950B4"/>
    <w:rPr>
      <w:szCs w:val="22"/>
    </w:rPr>
  </w:style>
  <w:style w:type="paragraph" w:styleId="aa">
    <w:name w:val="annotation subject"/>
    <w:basedOn w:val="a8"/>
    <w:next w:val="a8"/>
    <w:link w:val="ab"/>
    <w:uiPriority w:val="99"/>
    <w:semiHidden/>
    <w:unhideWhenUsed/>
    <w:rsid w:val="000950B4"/>
    <w:rPr>
      <w:b/>
      <w:bCs/>
    </w:rPr>
  </w:style>
  <w:style w:type="character" w:customStyle="1" w:styleId="ab">
    <w:name w:val="コメント内容 (文字)"/>
    <w:basedOn w:val="a9"/>
    <w:link w:val="aa"/>
    <w:uiPriority w:val="99"/>
    <w:semiHidden/>
    <w:rsid w:val="000950B4"/>
    <w:rPr>
      <w:b/>
      <w:bCs/>
      <w:szCs w:val="22"/>
    </w:rPr>
  </w:style>
  <w:style w:type="paragraph" w:styleId="ac">
    <w:name w:val="Balloon Text"/>
    <w:basedOn w:val="a"/>
    <w:link w:val="ad"/>
    <w:uiPriority w:val="99"/>
    <w:semiHidden/>
    <w:unhideWhenUsed/>
    <w:rsid w:val="000950B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950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980</Words>
  <Characters>179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平野　圭</dc:creator>
  <cp:lastModifiedBy>久保 晴紀</cp:lastModifiedBy>
  <cp:revision>5</cp:revision>
  <cp:lastPrinted>2021-09-16T10:10:00Z</cp:lastPrinted>
  <dcterms:created xsi:type="dcterms:W3CDTF">2021-09-15T09:04:00Z</dcterms:created>
  <dcterms:modified xsi:type="dcterms:W3CDTF">2021-10-06T07:12:00Z</dcterms:modified>
</cp:coreProperties>
</file>